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5D" w:rsidRPr="00487C45" w:rsidRDefault="00FA057A" w:rsidP="00A8045D">
      <w:pPr>
        <w:rPr>
          <w:b/>
        </w:rPr>
      </w:pPr>
      <w:bookmarkStart w:id="0" w:name="_GoBack"/>
      <w:bookmarkEnd w:id="0"/>
      <w:r>
        <w:rPr>
          <w:b/>
        </w:rPr>
        <w:t xml:space="preserve">Important </w:t>
      </w:r>
      <w:r w:rsidR="00487C45" w:rsidRPr="00487C45">
        <w:rPr>
          <w:b/>
        </w:rPr>
        <w:t xml:space="preserve"> Notes for </w:t>
      </w:r>
      <w:proofErr w:type="spellStart"/>
      <w:r w:rsidR="00487C45" w:rsidRPr="00487C45">
        <w:rPr>
          <w:b/>
        </w:rPr>
        <w:t>Karabar</w:t>
      </w:r>
      <w:proofErr w:type="spellEnd"/>
      <w:r w:rsidR="00487C45" w:rsidRPr="00487C45">
        <w:rPr>
          <w:b/>
        </w:rPr>
        <w:t xml:space="preserve"> event </w:t>
      </w:r>
    </w:p>
    <w:p w:rsidR="00487C45" w:rsidRDefault="00487C45" w:rsidP="00A8045D"/>
    <w:p w:rsidR="00A8045D" w:rsidRDefault="00A8045D" w:rsidP="00A8045D">
      <w:r>
        <w:rPr>
          <w:b/>
        </w:rPr>
        <w:t xml:space="preserve">Sponsors </w:t>
      </w:r>
      <w:r>
        <w:t xml:space="preserve">Many thanks to our sponsors  </w:t>
      </w:r>
    </w:p>
    <w:p w:rsidR="00A8045D" w:rsidRDefault="00A8045D" w:rsidP="00A8045D">
      <w:pPr>
        <w:pStyle w:val="ListParagraph"/>
        <w:numPr>
          <w:ilvl w:val="0"/>
          <w:numId w:val="1"/>
        </w:numPr>
      </w:pPr>
      <w:r>
        <w:t xml:space="preserve">Blooms The Chemist in </w:t>
      </w:r>
      <w:proofErr w:type="spellStart"/>
      <w:r>
        <w:t>Karabar</w:t>
      </w:r>
      <w:proofErr w:type="spellEnd"/>
      <w:r>
        <w:t xml:space="preserve"> </w:t>
      </w:r>
    </w:p>
    <w:p w:rsidR="00A8045D" w:rsidRDefault="00A8045D" w:rsidP="00A8045D">
      <w:pPr>
        <w:pStyle w:val="ListParagraph"/>
        <w:numPr>
          <w:ilvl w:val="0"/>
          <w:numId w:val="1"/>
        </w:numPr>
      </w:pPr>
      <w:r>
        <w:t xml:space="preserve">Blooms the Chemist in Queanbeyan , and </w:t>
      </w:r>
    </w:p>
    <w:p w:rsidR="00A8045D" w:rsidRDefault="00A8045D" w:rsidP="00A8045D">
      <w:pPr>
        <w:pStyle w:val="ListParagraph"/>
        <w:numPr>
          <w:ilvl w:val="0"/>
          <w:numId w:val="1"/>
        </w:numPr>
      </w:pPr>
      <w:r>
        <w:t xml:space="preserve">The Runners Shop in Phillip </w:t>
      </w:r>
    </w:p>
    <w:p w:rsidR="00A8045D" w:rsidRDefault="00A8045D" w:rsidP="00A8045D">
      <w:r>
        <w:t>Please mention this orienteering map when you next shop at these places</w:t>
      </w:r>
    </w:p>
    <w:p w:rsidR="00A8045D" w:rsidRDefault="00A8045D" w:rsidP="00A8045D"/>
    <w:p w:rsidR="00A8045D" w:rsidRDefault="00A8045D" w:rsidP="00A8045D">
      <w:pPr>
        <w:rPr>
          <w:b/>
        </w:rPr>
      </w:pPr>
      <w:r>
        <w:rPr>
          <w:b/>
        </w:rPr>
        <w:t xml:space="preserve">Parking Notes </w:t>
      </w:r>
    </w:p>
    <w:p w:rsidR="00A8045D" w:rsidRDefault="00A8045D" w:rsidP="00A8045D">
      <w:pPr>
        <w:pStyle w:val="ListParagraph"/>
        <w:numPr>
          <w:ilvl w:val="0"/>
          <w:numId w:val="2"/>
        </w:numPr>
        <w:rPr>
          <w:rFonts w:eastAsia="Times New Roman"/>
        </w:rPr>
      </w:pPr>
      <w:r>
        <w:rPr>
          <w:rFonts w:eastAsia="Times New Roman"/>
        </w:rPr>
        <w:t xml:space="preserve">Please consider </w:t>
      </w:r>
      <w:proofErr w:type="spellStart"/>
      <w:r>
        <w:rPr>
          <w:rFonts w:eastAsia="Times New Roman"/>
        </w:rPr>
        <w:t>car pooling</w:t>
      </w:r>
      <w:proofErr w:type="spellEnd"/>
      <w:r>
        <w:rPr>
          <w:rFonts w:eastAsia="Times New Roman"/>
        </w:rPr>
        <w:t xml:space="preserve"> or arriving by bicycle </w:t>
      </w:r>
    </w:p>
    <w:p w:rsidR="00A8045D" w:rsidRDefault="00A8045D" w:rsidP="00A8045D">
      <w:pPr>
        <w:numPr>
          <w:ilvl w:val="0"/>
          <w:numId w:val="2"/>
        </w:numPr>
        <w:rPr>
          <w:rFonts w:eastAsia="Times New Roman"/>
        </w:rPr>
      </w:pPr>
      <w:r>
        <w:rPr>
          <w:rFonts w:eastAsia="Times New Roman"/>
        </w:rPr>
        <w:t xml:space="preserve">Do NOT drive into the school grounds. </w:t>
      </w:r>
    </w:p>
    <w:p w:rsidR="00A8045D" w:rsidRDefault="00A8045D" w:rsidP="00A8045D">
      <w:pPr>
        <w:numPr>
          <w:ilvl w:val="0"/>
          <w:numId w:val="2"/>
        </w:numPr>
        <w:rPr>
          <w:rFonts w:eastAsia="Times New Roman"/>
        </w:rPr>
      </w:pPr>
      <w:r>
        <w:rPr>
          <w:rFonts w:eastAsia="Times New Roman"/>
        </w:rPr>
        <w:t xml:space="preserve">Park in car park off Brigalow St </w:t>
      </w:r>
    </w:p>
    <w:p w:rsidR="00A8045D" w:rsidRDefault="00A8045D" w:rsidP="00A8045D">
      <w:pPr>
        <w:numPr>
          <w:ilvl w:val="0"/>
          <w:numId w:val="2"/>
        </w:numPr>
        <w:rPr>
          <w:rFonts w:eastAsia="Times New Roman"/>
        </w:rPr>
      </w:pPr>
      <w:r>
        <w:rPr>
          <w:rFonts w:eastAsia="Times New Roman"/>
        </w:rPr>
        <w:t xml:space="preserve">Once that car park is full please park on ONE SIDE OF STREETS ONLY </w:t>
      </w:r>
    </w:p>
    <w:p w:rsidR="00A8045D" w:rsidRDefault="00A8045D" w:rsidP="00A8045D">
      <w:pPr>
        <w:numPr>
          <w:ilvl w:val="0"/>
          <w:numId w:val="2"/>
        </w:numPr>
        <w:rPr>
          <w:rFonts w:eastAsia="Times New Roman"/>
        </w:rPr>
      </w:pPr>
      <w:r>
        <w:rPr>
          <w:rFonts w:eastAsia="Times New Roman"/>
        </w:rPr>
        <w:t xml:space="preserve">Do not park across driveways or close to street corners </w:t>
      </w:r>
    </w:p>
    <w:p w:rsidR="00A8045D" w:rsidRPr="00487C45" w:rsidRDefault="00A8045D" w:rsidP="00487C45">
      <w:pPr>
        <w:numPr>
          <w:ilvl w:val="0"/>
          <w:numId w:val="2"/>
        </w:numPr>
        <w:rPr>
          <w:rFonts w:eastAsia="Times New Roman"/>
        </w:rPr>
      </w:pPr>
      <w:r>
        <w:rPr>
          <w:rFonts w:eastAsia="Times New Roman"/>
        </w:rPr>
        <w:t>Toilets are 400 m walk away across the Lambert Park oval. There are no toilets for orienteers to use on the school grounds</w:t>
      </w:r>
    </w:p>
    <w:p w:rsidR="00A8045D" w:rsidRDefault="00A8045D" w:rsidP="00A8045D">
      <w:pPr>
        <w:rPr>
          <w:rFonts w:eastAsia="Times New Roman"/>
        </w:rPr>
      </w:pPr>
    </w:p>
    <w:p w:rsidR="00A8045D" w:rsidRDefault="00A8045D" w:rsidP="00A8045D">
      <w:pPr>
        <w:rPr>
          <w:rFonts w:eastAsia="Times New Roman"/>
          <w:b/>
        </w:rPr>
      </w:pPr>
      <w:r>
        <w:rPr>
          <w:rFonts w:eastAsia="Times New Roman"/>
          <w:b/>
        </w:rPr>
        <w:t xml:space="preserve">Course setters notes – Important </w:t>
      </w:r>
    </w:p>
    <w:p w:rsidR="00A8045D" w:rsidRDefault="00A8045D" w:rsidP="00A8045D">
      <w:pPr>
        <w:numPr>
          <w:ilvl w:val="0"/>
          <w:numId w:val="2"/>
        </w:numPr>
        <w:rPr>
          <w:rFonts w:eastAsia="Times New Roman"/>
        </w:rPr>
      </w:pPr>
      <w:proofErr w:type="spellStart"/>
      <w:r>
        <w:rPr>
          <w:rFonts w:eastAsia="Times New Roman"/>
          <w:b/>
        </w:rPr>
        <w:t>Uncrossable</w:t>
      </w:r>
      <w:proofErr w:type="spellEnd"/>
      <w:r>
        <w:rPr>
          <w:rFonts w:eastAsia="Times New Roman"/>
          <w:b/>
        </w:rPr>
        <w:t xml:space="preserve"> features.</w:t>
      </w:r>
      <w:r>
        <w:rPr>
          <w:rFonts w:eastAsia="Times New Roman"/>
        </w:rPr>
        <w:t xml:space="preserve"> Special rules apply to “sprint” maps such as this. Please see </w:t>
      </w:r>
      <w:hyperlink r:id="rId5" w:history="1">
        <w:r w:rsidR="00487C45" w:rsidRPr="00487C45">
          <w:rPr>
            <w:rStyle w:val="Hyperlink"/>
            <w:rFonts w:eastAsia="Times New Roman"/>
          </w:rPr>
          <w:t>new OACT website / resources / advanced skills</w:t>
        </w:r>
      </w:hyperlink>
      <w:r w:rsidR="00487C45">
        <w:rPr>
          <w:rFonts w:eastAsia="Times New Roman"/>
        </w:rPr>
        <w:t xml:space="preserve"> / hints for sprints   and </w:t>
      </w:r>
      <w:proofErr w:type="spellStart"/>
      <w:r w:rsidR="00487C45">
        <w:rPr>
          <w:rFonts w:eastAsia="Times New Roman"/>
        </w:rPr>
        <w:t>uncrossable</w:t>
      </w:r>
      <w:proofErr w:type="spellEnd"/>
      <w:r w:rsidR="00487C45">
        <w:rPr>
          <w:rFonts w:eastAsia="Times New Roman"/>
        </w:rPr>
        <w:t xml:space="preserve"> boundaries  (</w:t>
      </w:r>
      <w:r w:rsidR="00487C45" w:rsidRPr="00487C45">
        <w:rPr>
          <w:rFonts w:eastAsia="Times New Roman"/>
          <w:color w:val="F79646" w:themeColor="accent6"/>
        </w:rPr>
        <w:t xml:space="preserve">Fig 1 </w:t>
      </w:r>
      <w:r w:rsidR="00487C45">
        <w:rPr>
          <w:rFonts w:eastAsia="Times New Roman"/>
        </w:rPr>
        <w:t xml:space="preserve">) </w:t>
      </w:r>
    </w:p>
    <w:p w:rsidR="00A8045D" w:rsidRDefault="00A8045D" w:rsidP="00A8045D">
      <w:pPr>
        <w:numPr>
          <w:ilvl w:val="0"/>
          <w:numId w:val="2"/>
        </w:numPr>
        <w:rPr>
          <w:rFonts w:eastAsia="Times New Roman"/>
        </w:rPr>
      </w:pPr>
      <w:r>
        <w:rPr>
          <w:rFonts w:eastAsia="Times New Roman"/>
          <w:b/>
        </w:rPr>
        <w:t xml:space="preserve">Water </w:t>
      </w:r>
      <w:r>
        <w:rPr>
          <w:rFonts w:eastAsia="Times New Roman"/>
        </w:rPr>
        <w:t xml:space="preserve">- There are bubblers marked on the map but no water drops. </w:t>
      </w:r>
    </w:p>
    <w:p w:rsidR="00A8045D" w:rsidRDefault="00A8045D" w:rsidP="00A8045D">
      <w:pPr>
        <w:numPr>
          <w:ilvl w:val="0"/>
          <w:numId w:val="2"/>
        </w:numPr>
        <w:rPr>
          <w:rFonts w:eastAsia="Times New Roman"/>
        </w:rPr>
      </w:pPr>
      <w:r>
        <w:rPr>
          <w:rFonts w:eastAsia="Times New Roman"/>
          <w:b/>
        </w:rPr>
        <w:t>Check your control numbers carefully</w:t>
      </w:r>
      <w:r>
        <w:rPr>
          <w:rFonts w:eastAsia="Times New Roman"/>
        </w:rPr>
        <w:t xml:space="preserve"> – you must visit the correct control flag in the correct order. All controls respect the minimum proximity rules of 15m (or 30m for similar features) but some are very close (</w:t>
      </w:r>
      <w:proofErr w:type="spellStart"/>
      <w:r>
        <w:rPr>
          <w:rFonts w:eastAsia="Times New Roman"/>
        </w:rPr>
        <w:t>eg</w:t>
      </w:r>
      <w:proofErr w:type="spellEnd"/>
      <w:r>
        <w:rPr>
          <w:rFonts w:eastAsia="Times New Roman"/>
        </w:rPr>
        <w:t xml:space="preserve">. 16m or 31m). So please remember to check your control numbers carefully to ensure you are actually at the correct control. If you do not know what this means please ask. </w:t>
      </w:r>
    </w:p>
    <w:p w:rsidR="00A8045D" w:rsidRDefault="00A8045D" w:rsidP="00A8045D">
      <w:pPr>
        <w:numPr>
          <w:ilvl w:val="0"/>
          <w:numId w:val="2"/>
        </w:numPr>
        <w:rPr>
          <w:rFonts w:eastAsia="Times New Roman"/>
          <w:b/>
        </w:rPr>
      </w:pPr>
      <w:r>
        <w:rPr>
          <w:rFonts w:eastAsia="Times New Roman"/>
          <w:b/>
        </w:rPr>
        <w:t>Precaution when running / walking  around corners</w:t>
      </w:r>
    </w:p>
    <w:p w:rsidR="00A8045D" w:rsidRDefault="00A8045D" w:rsidP="00A8045D">
      <w:pPr>
        <w:numPr>
          <w:ilvl w:val="1"/>
          <w:numId w:val="2"/>
        </w:numPr>
        <w:rPr>
          <w:rFonts w:eastAsia="Times New Roman"/>
        </w:rPr>
      </w:pPr>
      <w:r>
        <w:rPr>
          <w:rFonts w:eastAsia="Times New Roman"/>
        </w:rPr>
        <w:t>Slow down – don’t run too fast</w:t>
      </w:r>
    </w:p>
    <w:p w:rsidR="00A8045D" w:rsidRDefault="00A8045D" w:rsidP="00A8045D">
      <w:pPr>
        <w:numPr>
          <w:ilvl w:val="1"/>
          <w:numId w:val="2"/>
        </w:numPr>
        <w:rPr>
          <w:rFonts w:eastAsia="Times New Roman"/>
        </w:rPr>
      </w:pPr>
      <w:r>
        <w:rPr>
          <w:rFonts w:eastAsia="Times New Roman"/>
        </w:rPr>
        <w:t xml:space="preserve">Call out “Runner” </w:t>
      </w:r>
    </w:p>
    <w:p w:rsidR="00A8045D" w:rsidRDefault="00A8045D" w:rsidP="00A8045D">
      <w:pPr>
        <w:numPr>
          <w:ilvl w:val="1"/>
          <w:numId w:val="2"/>
        </w:numPr>
        <w:rPr>
          <w:rFonts w:eastAsia="Times New Roman"/>
        </w:rPr>
      </w:pPr>
      <w:r>
        <w:rPr>
          <w:rFonts w:eastAsia="Times New Roman"/>
        </w:rPr>
        <w:t xml:space="preserve">At the corner Look up – Don’t just look at your Map or you may crash into another person  </w:t>
      </w:r>
    </w:p>
    <w:p w:rsidR="00A8045D" w:rsidRDefault="00A8045D" w:rsidP="00A8045D">
      <w:pPr>
        <w:numPr>
          <w:ilvl w:val="1"/>
          <w:numId w:val="2"/>
        </w:numPr>
        <w:rPr>
          <w:rFonts w:eastAsia="Times New Roman"/>
        </w:rPr>
      </w:pPr>
      <w:r>
        <w:rPr>
          <w:rFonts w:eastAsia="Times New Roman"/>
        </w:rPr>
        <w:t xml:space="preserve">Obey the ‘road rule” and KEEP LEFT”. This means when running anti clockwise hug the corner of the building. When running clockwise run about 1.5 </w:t>
      </w:r>
      <w:proofErr w:type="gramStart"/>
      <w:r>
        <w:rPr>
          <w:rFonts w:eastAsia="Times New Roman"/>
        </w:rPr>
        <w:t>m  out</w:t>
      </w:r>
      <w:proofErr w:type="gramEnd"/>
      <w:r>
        <w:rPr>
          <w:rFonts w:eastAsia="Times New Roman"/>
        </w:rPr>
        <w:t xml:space="preserve"> from the edge of the building. (</w:t>
      </w:r>
      <w:r w:rsidR="00AD209C">
        <w:rPr>
          <w:rFonts w:eastAsia="Times New Roman"/>
          <w:b/>
          <w:color w:val="F79646" w:themeColor="accent6"/>
        </w:rPr>
        <w:t>see Figure 2 “Keep Left”</w:t>
      </w:r>
      <w:r w:rsidR="00487C45">
        <w:rPr>
          <w:rFonts w:eastAsia="Times New Roman"/>
          <w:b/>
          <w:color w:val="F79646" w:themeColor="accent6"/>
        </w:rPr>
        <w:t xml:space="preserve"> </w:t>
      </w:r>
      <w:r>
        <w:rPr>
          <w:rFonts w:eastAsia="Times New Roman"/>
          <w:b/>
          <w:color w:val="F79646" w:themeColor="accent6"/>
        </w:rPr>
        <w:t xml:space="preserve"> )</w:t>
      </w:r>
      <w:r>
        <w:rPr>
          <w:rFonts w:eastAsia="Times New Roman"/>
          <w:color w:val="F79646" w:themeColor="accent6"/>
        </w:rPr>
        <w:t xml:space="preserve"> </w:t>
      </w:r>
    </w:p>
    <w:p w:rsidR="001019F6" w:rsidRDefault="001019F6" w:rsidP="00A8045D">
      <w:pPr>
        <w:numPr>
          <w:ilvl w:val="0"/>
          <w:numId w:val="2"/>
        </w:numPr>
        <w:rPr>
          <w:rFonts w:eastAsia="Times New Roman"/>
          <w:b/>
        </w:rPr>
      </w:pPr>
      <w:r>
        <w:rPr>
          <w:rFonts w:eastAsia="Times New Roman"/>
          <w:b/>
        </w:rPr>
        <w:t xml:space="preserve">Map Symbols </w:t>
      </w:r>
    </w:p>
    <w:p w:rsidR="001019F6" w:rsidRPr="001019F6" w:rsidRDefault="001019F6" w:rsidP="001019F6">
      <w:pPr>
        <w:numPr>
          <w:ilvl w:val="1"/>
          <w:numId w:val="2"/>
        </w:numPr>
        <w:rPr>
          <w:rFonts w:eastAsia="Times New Roman"/>
        </w:rPr>
      </w:pPr>
      <w:r w:rsidRPr="001019F6">
        <w:rPr>
          <w:rFonts w:eastAsia="Times New Roman"/>
        </w:rPr>
        <w:t>Some special map symbols used in mapping Swiss schools are used. Please check the old map and study the map legend carefully</w:t>
      </w:r>
      <w:r>
        <w:rPr>
          <w:rFonts w:eastAsia="Times New Roman"/>
        </w:rPr>
        <w:t xml:space="preserve"> (</w:t>
      </w:r>
      <w:r w:rsidRPr="001019F6">
        <w:rPr>
          <w:rFonts w:eastAsia="Times New Roman"/>
          <w:color w:val="F79646" w:themeColor="accent6"/>
        </w:rPr>
        <w:t xml:space="preserve">see last </w:t>
      </w:r>
      <w:proofErr w:type="spellStart"/>
      <w:r w:rsidRPr="001019F6">
        <w:rPr>
          <w:rFonts w:eastAsia="Times New Roman"/>
          <w:color w:val="F79646" w:themeColor="accent6"/>
        </w:rPr>
        <w:t>years</w:t>
      </w:r>
      <w:proofErr w:type="spellEnd"/>
      <w:r w:rsidRPr="001019F6">
        <w:rPr>
          <w:rFonts w:eastAsia="Times New Roman"/>
          <w:color w:val="F79646" w:themeColor="accent6"/>
        </w:rPr>
        <w:t xml:space="preserve"> map) </w:t>
      </w:r>
    </w:p>
    <w:p w:rsidR="00A8045D" w:rsidRDefault="00A8045D" w:rsidP="00A8045D">
      <w:pPr>
        <w:numPr>
          <w:ilvl w:val="0"/>
          <w:numId w:val="2"/>
        </w:numPr>
        <w:rPr>
          <w:rFonts w:eastAsia="Times New Roman"/>
          <w:b/>
        </w:rPr>
      </w:pPr>
      <w:r>
        <w:rPr>
          <w:rFonts w:eastAsia="Times New Roman"/>
          <w:b/>
        </w:rPr>
        <w:t xml:space="preserve">Blue course – </w:t>
      </w:r>
    </w:p>
    <w:p w:rsidR="00A8045D" w:rsidRDefault="00A8045D" w:rsidP="00A8045D">
      <w:pPr>
        <w:numPr>
          <w:ilvl w:val="1"/>
          <w:numId w:val="2"/>
        </w:numPr>
        <w:rPr>
          <w:rFonts w:eastAsia="Times New Roman"/>
        </w:rPr>
      </w:pPr>
      <w:r>
        <w:rPr>
          <w:rFonts w:eastAsia="Times New Roman"/>
        </w:rPr>
        <w:t xml:space="preserve">This is short. If you like it you can have another go for free unofficially on the Green course (time permitting) </w:t>
      </w:r>
    </w:p>
    <w:p w:rsidR="00A8045D" w:rsidRDefault="00A8045D" w:rsidP="00A8045D">
      <w:pPr>
        <w:numPr>
          <w:ilvl w:val="0"/>
          <w:numId w:val="2"/>
        </w:numPr>
        <w:rPr>
          <w:rFonts w:eastAsia="Times New Roman"/>
          <w:b/>
        </w:rPr>
      </w:pPr>
      <w:r>
        <w:rPr>
          <w:rFonts w:eastAsia="Times New Roman"/>
          <w:b/>
        </w:rPr>
        <w:t>Green Course -</w:t>
      </w:r>
    </w:p>
    <w:p w:rsidR="00A8045D" w:rsidRDefault="00A8045D" w:rsidP="00A8045D">
      <w:pPr>
        <w:numPr>
          <w:ilvl w:val="1"/>
          <w:numId w:val="2"/>
        </w:numPr>
        <w:rPr>
          <w:rFonts w:eastAsia="Times New Roman"/>
        </w:rPr>
      </w:pPr>
      <w:r>
        <w:rPr>
          <w:rFonts w:eastAsia="Times New Roman"/>
        </w:rPr>
        <w:t xml:space="preserve">This is medium </w:t>
      </w:r>
    </w:p>
    <w:p w:rsidR="00A8045D" w:rsidRDefault="00487C45" w:rsidP="00A8045D">
      <w:pPr>
        <w:numPr>
          <w:ilvl w:val="0"/>
          <w:numId w:val="2"/>
        </w:numPr>
        <w:rPr>
          <w:rFonts w:eastAsia="Times New Roman"/>
          <w:b/>
        </w:rPr>
      </w:pPr>
      <w:r>
        <w:rPr>
          <w:rFonts w:eastAsia="Times New Roman"/>
          <w:b/>
        </w:rPr>
        <w:t>Orange courses – T</w:t>
      </w:r>
      <w:r w:rsidR="00A8045D">
        <w:rPr>
          <w:rFonts w:eastAsia="Times New Roman"/>
          <w:b/>
        </w:rPr>
        <w:t xml:space="preserve">his is advanced level Orange 2  is shorter   Orange 1  is longer </w:t>
      </w:r>
    </w:p>
    <w:p w:rsidR="00A8045D" w:rsidRDefault="00A8045D" w:rsidP="00A8045D">
      <w:pPr>
        <w:numPr>
          <w:ilvl w:val="1"/>
          <w:numId w:val="2"/>
        </w:numPr>
        <w:rPr>
          <w:rFonts w:eastAsia="Times New Roman"/>
        </w:rPr>
      </w:pPr>
      <w:r>
        <w:rPr>
          <w:rFonts w:eastAsia="Times New Roman"/>
        </w:rPr>
        <w:t xml:space="preserve">These will have a </w:t>
      </w:r>
      <w:r>
        <w:rPr>
          <w:rFonts w:eastAsia="Times New Roman"/>
          <w:b/>
        </w:rPr>
        <w:t>map change</w:t>
      </w:r>
      <w:r>
        <w:rPr>
          <w:rFonts w:eastAsia="Times New Roman"/>
        </w:rPr>
        <w:t xml:space="preserve">. If you have not done a map change before please read Paul de </w:t>
      </w:r>
      <w:proofErr w:type="spellStart"/>
      <w:r>
        <w:rPr>
          <w:rFonts w:eastAsia="Times New Roman"/>
        </w:rPr>
        <w:t>Jongh’s</w:t>
      </w:r>
      <w:proofErr w:type="spellEnd"/>
      <w:r>
        <w:rPr>
          <w:rFonts w:eastAsia="Times New Roman"/>
        </w:rPr>
        <w:t xml:space="preserve"> instruction sheet. </w:t>
      </w:r>
    </w:p>
    <w:p w:rsidR="00A8045D" w:rsidRDefault="00A8045D" w:rsidP="00A8045D">
      <w:pPr>
        <w:numPr>
          <w:ilvl w:val="1"/>
          <w:numId w:val="2"/>
        </w:numPr>
        <w:rPr>
          <w:rFonts w:eastAsia="Times New Roman"/>
        </w:rPr>
      </w:pPr>
      <w:r>
        <w:rPr>
          <w:rFonts w:eastAsia="Times New Roman"/>
        </w:rPr>
        <w:t xml:space="preserve">There will be a </w:t>
      </w:r>
      <w:r>
        <w:rPr>
          <w:rFonts w:eastAsia="Times New Roman"/>
          <w:b/>
        </w:rPr>
        <w:t xml:space="preserve">temporary </w:t>
      </w:r>
      <w:proofErr w:type="spellStart"/>
      <w:r>
        <w:rPr>
          <w:rFonts w:eastAsia="Times New Roman"/>
          <w:b/>
        </w:rPr>
        <w:t>uncrossable</w:t>
      </w:r>
      <w:proofErr w:type="spellEnd"/>
      <w:r>
        <w:rPr>
          <w:rFonts w:eastAsia="Times New Roman"/>
          <w:b/>
        </w:rPr>
        <w:t xml:space="preserve"> barrier</w:t>
      </w:r>
      <w:r>
        <w:rPr>
          <w:rFonts w:eastAsia="Times New Roman"/>
        </w:rPr>
        <w:t xml:space="preserve">. This is marked on the map as a purple line and cross </w:t>
      </w:r>
      <w:proofErr w:type="gramStart"/>
      <w:r>
        <w:rPr>
          <w:rFonts w:eastAsia="Times New Roman"/>
          <w:b/>
          <w:color w:val="F79646" w:themeColor="accent6"/>
        </w:rPr>
        <w:t>( see</w:t>
      </w:r>
      <w:proofErr w:type="gramEnd"/>
      <w:r>
        <w:rPr>
          <w:rFonts w:eastAsia="Times New Roman"/>
          <w:b/>
          <w:color w:val="F79646" w:themeColor="accent6"/>
        </w:rPr>
        <w:t xml:space="preserve"> </w:t>
      </w:r>
      <w:r w:rsidR="00487C45">
        <w:rPr>
          <w:rFonts w:eastAsia="Times New Roman"/>
          <w:b/>
          <w:color w:val="F79646" w:themeColor="accent6"/>
        </w:rPr>
        <w:t>Fig</w:t>
      </w:r>
      <w:r>
        <w:rPr>
          <w:rFonts w:eastAsia="Times New Roman"/>
          <w:b/>
          <w:color w:val="F79646" w:themeColor="accent6"/>
        </w:rPr>
        <w:t xml:space="preserve">  1 </w:t>
      </w:r>
      <w:r w:rsidR="00AD209C">
        <w:rPr>
          <w:rFonts w:eastAsia="Times New Roman"/>
          <w:b/>
          <w:color w:val="F79646" w:themeColor="accent6"/>
        </w:rPr>
        <w:t xml:space="preserve">“ </w:t>
      </w:r>
      <w:proofErr w:type="spellStart"/>
      <w:r w:rsidR="00AD209C">
        <w:rPr>
          <w:rFonts w:eastAsia="Times New Roman"/>
          <w:b/>
          <w:color w:val="F79646" w:themeColor="accent6"/>
        </w:rPr>
        <w:t>Uncrossable</w:t>
      </w:r>
      <w:proofErr w:type="spellEnd"/>
      <w:r w:rsidR="00AD209C">
        <w:rPr>
          <w:rFonts w:eastAsia="Times New Roman"/>
          <w:b/>
          <w:color w:val="F79646" w:themeColor="accent6"/>
        </w:rPr>
        <w:t xml:space="preserve"> Features”</w:t>
      </w:r>
      <w:r>
        <w:rPr>
          <w:rFonts w:eastAsia="Times New Roman"/>
          <w:b/>
          <w:color w:val="F79646" w:themeColor="accent6"/>
        </w:rPr>
        <w:t>)</w:t>
      </w:r>
      <w:r>
        <w:rPr>
          <w:rFonts w:eastAsia="Times New Roman"/>
          <w:color w:val="F79646" w:themeColor="accent6"/>
        </w:rPr>
        <w:t xml:space="preserve"> </w:t>
      </w:r>
      <w:r>
        <w:rPr>
          <w:rFonts w:eastAsia="Times New Roman"/>
        </w:rPr>
        <w:t xml:space="preserve">and in the field as plastic tape. A </w:t>
      </w:r>
      <w:proofErr w:type="spellStart"/>
      <w:r>
        <w:rPr>
          <w:rFonts w:eastAsia="Times New Roman"/>
        </w:rPr>
        <w:t>marshall</w:t>
      </w:r>
      <w:proofErr w:type="spellEnd"/>
      <w:r>
        <w:rPr>
          <w:rFonts w:eastAsia="Times New Roman"/>
        </w:rPr>
        <w:t xml:space="preserve"> will be present and anyone crossing the tape will be disqualified and asked to do 100 push ups before their finish time is recorded. </w:t>
      </w:r>
    </w:p>
    <w:p w:rsidR="00A8045D" w:rsidRDefault="00A8045D" w:rsidP="00A8045D">
      <w:pPr>
        <w:ind w:left="720"/>
        <w:rPr>
          <w:rFonts w:eastAsia="Times New Roman"/>
        </w:rPr>
      </w:pPr>
    </w:p>
    <w:p w:rsidR="00A8045D" w:rsidRDefault="00487C45" w:rsidP="00A8045D">
      <w:r>
        <w:t xml:space="preserve">We hope you enjoy this </w:t>
      </w:r>
      <w:proofErr w:type="gramStart"/>
      <w:r>
        <w:t>event !</w:t>
      </w:r>
      <w:proofErr w:type="gramEnd"/>
      <w:r>
        <w:t xml:space="preserve"> </w:t>
      </w:r>
      <w:r w:rsidR="00AD209C">
        <w:t xml:space="preserve">   David Poland     Paul de Jongh     Bushflyers </w:t>
      </w:r>
    </w:p>
    <w:sectPr w:rsidR="00A80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5406E"/>
    <w:multiLevelType w:val="multilevel"/>
    <w:tmpl w:val="116E1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ED289B"/>
    <w:multiLevelType w:val="hybridMultilevel"/>
    <w:tmpl w:val="E834A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D"/>
    <w:rsid w:val="001019F6"/>
    <w:rsid w:val="002119AE"/>
    <w:rsid w:val="00487C45"/>
    <w:rsid w:val="00A8045D"/>
    <w:rsid w:val="00AD209C"/>
    <w:rsid w:val="00CF42EA"/>
    <w:rsid w:val="00FA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6FA8E-10E3-47C1-BD39-EAD411D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5D"/>
    <w:pPr>
      <w:ind w:left="720"/>
    </w:pPr>
  </w:style>
  <w:style w:type="character" w:styleId="Hyperlink">
    <w:name w:val="Hyperlink"/>
    <w:basedOn w:val="DefaultParagraphFont"/>
    <w:uiPriority w:val="99"/>
    <w:unhideWhenUsed/>
    <w:rsid w:val="00A8045D"/>
    <w:rPr>
      <w:color w:val="0000FF"/>
      <w:u w:val="single"/>
    </w:rPr>
  </w:style>
  <w:style w:type="paragraph" w:styleId="BalloonText">
    <w:name w:val="Balloon Text"/>
    <w:basedOn w:val="Normal"/>
    <w:link w:val="BalloonTextChar"/>
    <w:uiPriority w:val="99"/>
    <w:semiHidden/>
    <w:unhideWhenUsed/>
    <w:rsid w:val="00A8045D"/>
    <w:rPr>
      <w:rFonts w:ascii="Tahoma" w:hAnsi="Tahoma" w:cs="Tahoma"/>
      <w:sz w:val="16"/>
      <w:szCs w:val="16"/>
    </w:rPr>
  </w:style>
  <w:style w:type="character" w:customStyle="1" w:styleId="BalloonTextChar">
    <w:name w:val="Balloon Text Char"/>
    <w:basedOn w:val="DefaultParagraphFont"/>
    <w:link w:val="BalloonText"/>
    <w:uiPriority w:val="99"/>
    <w:semiHidden/>
    <w:rsid w:val="00A80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1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t.orienteering.asn.au/resources/skills/advanced-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OACT</cp:lastModifiedBy>
  <cp:revision>2</cp:revision>
  <dcterms:created xsi:type="dcterms:W3CDTF">2017-09-21T02:15:00Z</dcterms:created>
  <dcterms:modified xsi:type="dcterms:W3CDTF">2017-09-21T02:15:00Z</dcterms:modified>
</cp:coreProperties>
</file>